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C2" w:rsidRPr="003C6EED" w:rsidRDefault="00164AC2" w:rsidP="003C6EED">
      <w:pPr>
        <w:spacing w:after="0"/>
        <w:rPr>
          <w:b/>
          <w:sz w:val="2"/>
          <w:szCs w:val="28"/>
          <w:lang w:val="en-US"/>
        </w:rPr>
      </w:pPr>
    </w:p>
    <w:p w:rsidR="00BE23EB" w:rsidRDefault="005870CE" w:rsidP="007C7627">
      <w:pPr>
        <w:spacing w:after="0"/>
        <w:jc w:val="center"/>
        <w:rPr>
          <w:b/>
          <w:sz w:val="28"/>
          <w:szCs w:val="28"/>
          <w:lang w:val="en-US"/>
        </w:rPr>
      </w:pPr>
      <w:r w:rsidRPr="005870CE">
        <w:rPr>
          <w:b/>
          <w:sz w:val="28"/>
          <w:szCs w:val="28"/>
          <w:lang w:val="en-US"/>
        </w:rPr>
        <w:t>ĐỀ CƯƠNG YÊU CẦU BÁO CÁO</w:t>
      </w:r>
    </w:p>
    <w:p w:rsidR="007C7627" w:rsidRPr="007C7627" w:rsidRDefault="007C7627" w:rsidP="007C7627">
      <w:pPr>
        <w:spacing w:after="0"/>
        <w:jc w:val="center"/>
        <w:outlineLvl w:val="0"/>
        <w:rPr>
          <w:i/>
        </w:rPr>
      </w:pPr>
      <w:r w:rsidRPr="007C7627">
        <w:rPr>
          <w:i/>
        </w:rPr>
        <w:t xml:space="preserve">(Ban hành kèm theo Kế hoạch số: </w:t>
      </w:r>
      <w:r>
        <w:rPr>
          <w:i/>
          <w:lang w:val="en-US"/>
        </w:rPr>
        <w:t xml:space="preserve"> </w:t>
      </w:r>
      <w:r w:rsidR="00EE405A">
        <w:rPr>
          <w:i/>
          <w:lang w:val="en-US"/>
        </w:rPr>
        <w:t xml:space="preserve">   </w:t>
      </w:r>
      <w:r>
        <w:rPr>
          <w:i/>
          <w:lang w:val="en-US"/>
        </w:rPr>
        <w:t xml:space="preserve">    </w:t>
      </w:r>
      <w:r w:rsidRPr="007C7627">
        <w:rPr>
          <w:i/>
        </w:rPr>
        <w:t>/KH-</w:t>
      </w:r>
      <w:r>
        <w:rPr>
          <w:i/>
          <w:lang w:val="en-US"/>
        </w:rPr>
        <w:t>HĐPHLN</w:t>
      </w:r>
      <w:r w:rsidRPr="007C7627">
        <w:rPr>
          <w:i/>
        </w:rPr>
        <w:t xml:space="preserve"> </w:t>
      </w:r>
    </w:p>
    <w:p w:rsidR="007C7627" w:rsidRPr="007C7627" w:rsidRDefault="007C7627" w:rsidP="007C7627">
      <w:pPr>
        <w:spacing w:after="0"/>
        <w:jc w:val="center"/>
        <w:outlineLvl w:val="0"/>
        <w:rPr>
          <w:i/>
        </w:rPr>
      </w:pPr>
      <w:r>
        <w:rPr>
          <w:i/>
        </w:rPr>
        <w:t xml:space="preserve"> ngày </w:t>
      </w:r>
      <w:r w:rsidRPr="007C7627">
        <w:rPr>
          <w:i/>
        </w:rPr>
        <w:t xml:space="preserve">  </w:t>
      </w:r>
      <w:r w:rsidR="005E0117" w:rsidRPr="00B0548A">
        <w:rPr>
          <w:i/>
        </w:rPr>
        <w:t xml:space="preserve"> </w:t>
      </w:r>
      <w:r w:rsidR="00B0548A">
        <w:rPr>
          <w:i/>
        </w:rPr>
        <w:t xml:space="preserve">  tháng </w:t>
      </w:r>
      <w:r w:rsidR="00B0548A" w:rsidRPr="00B0548A">
        <w:rPr>
          <w:i/>
        </w:rPr>
        <w:t xml:space="preserve">  </w:t>
      </w:r>
      <w:r w:rsidR="00212644">
        <w:rPr>
          <w:i/>
        </w:rPr>
        <w:t xml:space="preserve"> năm 201</w:t>
      </w:r>
      <w:r w:rsidR="00212644" w:rsidRPr="00212644">
        <w:rPr>
          <w:i/>
        </w:rPr>
        <w:t>8</w:t>
      </w:r>
      <w:r w:rsidRPr="007C7627">
        <w:rPr>
          <w:i/>
        </w:rPr>
        <w:t xml:space="preserve"> của Đoàn kiểm tra liên ngành HĐPH)</w:t>
      </w:r>
    </w:p>
    <w:p w:rsidR="003345D6" w:rsidRPr="007C7627" w:rsidRDefault="003345D6" w:rsidP="007C7627">
      <w:pPr>
        <w:spacing w:before="120" w:after="0"/>
        <w:jc w:val="both"/>
        <w:rPr>
          <w:sz w:val="28"/>
          <w:szCs w:val="28"/>
        </w:rPr>
      </w:pPr>
    </w:p>
    <w:p w:rsidR="00AC3FD0" w:rsidRPr="00B0548A" w:rsidRDefault="007241BF" w:rsidP="00480D49">
      <w:pPr>
        <w:spacing w:before="120" w:after="0"/>
        <w:ind w:firstLine="720"/>
        <w:jc w:val="both"/>
        <w:rPr>
          <w:sz w:val="28"/>
          <w:szCs w:val="28"/>
        </w:rPr>
      </w:pPr>
      <w:r w:rsidRPr="003E1A73">
        <w:rPr>
          <w:b/>
          <w:sz w:val="28"/>
          <w:szCs w:val="28"/>
        </w:rPr>
        <w:t>I</w:t>
      </w:r>
      <w:r w:rsidR="003345D6" w:rsidRPr="003E1A73">
        <w:rPr>
          <w:b/>
          <w:sz w:val="28"/>
          <w:szCs w:val="28"/>
        </w:rPr>
        <w:t xml:space="preserve">. Tình hình </w:t>
      </w:r>
      <w:r w:rsidR="004D7A3A" w:rsidRPr="003E1A73">
        <w:rPr>
          <w:b/>
          <w:sz w:val="28"/>
          <w:szCs w:val="28"/>
        </w:rPr>
        <w:t xml:space="preserve">tổ chức quán triệt, </w:t>
      </w:r>
      <w:r w:rsidR="003345D6" w:rsidRPr="003E1A73">
        <w:rPr>
          <w:b/>
          <w:sz w:val="28"/>
          <w:szCs w:val="28"/>
        </w:rPr>
        <w:t>triển khai</w:t>
      </w:r>
      <w:r w:rsidR="009C7D1C" w:rsidRPr="009C7D1C">
        <w:rPr>
          <w:b/>
          <w:sz w:val="28"/>
          <w:szCs w:val="28"/>
        </w:rPr>
        <w:t xml:space="preserve"> </w:t>
      </w:r>
      <w:r w:rsidR="00545569" w:rsidRPr="003E1A73">
        <w:rPr>
          <w:b/>
          <w:sz w:val="28"/>
          <w:szCs w:val="28"/>
        </w:rPr>
        <w:t xml:space="preserve">nội dung </w:t>
      </w:r>
      <w:r w:rsidR="003345D6" w:rsidRPr="003E1A73">
        <w:rPr>
          <w:b/>
          <w:sz w:val="28"/>
          <w:szCs w:val="28"/>
        </w:rPr>
        <w:t>thực hiện Kế hoạch số</w:t>
      </w:r>
      <w:r w:rsidR="00B0548A">
        <w:rPr>
          <w:b/>
          <w:sz w:val="28"/>
          <w:szCs w:val="28"/>
        </w:rPr>
        <w:t xml:space="preserve"> 1</w:t>
      </w:r>
      <w:r w:rsidR="00B0548A" w:rsidRPr="00B0548A">
        <w:rPr>
          <w:b/>
          <w:sz w:val="28"/>
          <w:szCs w:val="28"/>
        </w:rPr>
        <w:t>4</w:t>
      </w:r>
      <w:r w:rsidR="003345D6" w:rsidRPr="003E1A73">
        <w:rPr>
          <w:b/>
          <w:sz w:val="28"/>
          <w:szCs w:val="28"/>
        </w:rPr>
        <w:t>0/KH-HĐPH</w:t>
      </w:r>
      <w:r w:rsidR="003345D6" w:rsidRPr="003E1A73">
        <w:rPr>
          <w:b/>
          <w:szCs w:val="28"/>
        </w:rPr>
        <w:t xml:space="preserve"> </w:t>
      </w:r>
      <w:r w:rsidR="00B0548A">
        <w:rPr>
          <w:b/>
          <w:sz w:val="28"/>
          <w:szCs w:val="28"/>
        </w:rPr>
        <w:t xml:space="preserve">ngày </w:t>
      </w:r>
      <w:r w:rsidR="00B0548A" w:rsidRPr="00B0548A">
        <w:rPr>
          <w:b/>
          <w:sz w:val="28"/>
          <w:szCs w:val="28"/>
        </w:rPr>
        <w:t>12</w:t>
      </w:r>
      <w:r w:rsidR="003345D6" w:rsidRPr="003E1A73">
        <w:rPr>
          <w:b/>
          <w:sz w:val="28"/>
          <w:szCs w:val="28"/>
        </w:rPr>
        <w:t>/</w:t>
      </w:r>
      <w:r w:rsidR="00B0548A" w:rsidRPr="00B0548A">
        <w:rPr>
          <w:b/>
          <w:sz w:val="28"/>
          <w:szCs w:val="28"/>
        </w:rPr>
        <w:t>02</w:t>
      </w:r>
      <w:r w:rsidR="00B0548A">
        <w:rPr>
          <w:b/>
          <w:sz w:val="28"/>
          <w:szCs w:val="28"/>
        </w:rPr>
        <w:t>/201</w:t>
      </w:r>
      <w:r w:rsidR="00B0548A" w:rsidRPr="00B0548A">
        <w:rPr>
          <w:b/>
          <w:sz w:val="28"/>
          <w:szCs w:val="28"/>
        </w:rPr>
        <w:t>8</w:t>
      </w:r>
      <w:r w:rsidR="003345D6" w:rsidRPr="003E1A73">
        <w:rPr>
          <w:b/>
          <w:sz w:val="28"/>
          <w:szCs w:val="28"/>
        </w:rPr>
        <w:t xml:space="preserve"> của Hội đồng phối hợp liên ngành về trợ giúp pháp lý trong hoạt động tố tụng tỉnh Hưng Yên triển khai công tác năm 201</w:t>
      </w:r>
      <w:r w:rsidR="00B0548A" w:rsidRPr="00B0548A">
        <w:rPr>
          <w:b/>
          <w:sz w:val="28"/>
          <w:szCs w:val="28"/>
        </w:rPr>
        <w:t>8</w:t>
      </w:r>
      <w:r w:rsidR="0093089C" w:rsidRPr="004D7A3A">
        <w:rPr>
          <w:sz w:val="28"/>
          <w:szCs w:val="28"/>
        </w:rPr>
        <w:t>.</w:t>
      </w:r>
      <w:r w:rsidR="00EF075C" w:rsidRPr="00EF075C">
        <w:rPr>
          <w:sz w:val="28"/>
          <w:szCs w:val="28"/>
        </w:rPr>
        <w:t xml:space="preserve">  </w:t>
      </w:r>
    </w:p>
    <w:p w:rsidR="0093089C" w:rsidRPr="005204B2" w:rsidRDefault="007241BF" w:rsidP="004D7A3A">
      <w:pPr>
        <w:spacing w:before="120" w:line="240" w:lineRule="auto"/>
        <w:ind w:firstLine="720"/>
        <w:jc w:val="both"/>
        <w:rPr>
          <w:b/>
          <w:sz w:val="28"/>
          <w:szCs w:val="28"/>
        </w:rPr>
      </w:pPr>
      <w:r w:rsidRPr="003E1A73">
        <w:rPr>
          <w:b/>
          <w:sz w:val="28"/>
          <w:szCs w:val="28"/>
        </w:rPr>
        <w:t>II</w:t>
      </w:r>
      <w:r w:rsidR="005204B2">
        <w:rPr>
          <w:b/>
          <w:sz w:val="28"/>
          <w:szCs w:val="28"/>
        </w:rPr>
        <w:t>.</w:t>
      </w:r>
      <w:r w:rsidR="005204B2" w:rsidRPr="005204B2">
        <w:rPr>
          <w:b/>
          <w:sz w:val="28"/>
          <w:szCs w:val="28"/>
        </w:rPr>
        <w:t xml:space="preserve"> Tình hình triển khai luật TGPL và các văn bản hướng dẫn thi hành việc thực hiện nội dung Thông tư liên tịch số 11/2013/TTLT-BTP-BCA-BQP-BTC-TANDTC-VKSNDTC ngày 04/7/2013 của Bộ Tư pháp, Bộ Công an, Bộ Quốc phòng, Bộ Tài chính, Tòa án nhân dân tối cao, Viện Kiểm sát nhân dân tối cao hướng dẫn áp dụng một số quy định về trợ giúp pháp lý trong hoạt động tố tụng </w:t>
      </w:r>
      <w:r w:rsidR="005204B2" w:rsidRPr="005204B2">
        <w:rPr>
          <w:b/>
          <w:spacing w:val="4"/>
          <w:sz w:val="28"/>
          <w:szCs w:val="28"/>
        </w:rPr>
        <w:t xml:space="preserve">(sau đây gọi tắt là Thông tư liên tịch số 11) và </w:t>
      </w:r>
      <w:r w:rsidR="005204B2" w:rsidRPr="005204B2">
        <w:rPr>
          <w:rFonts w:eastAsia="Arial"/>
          <w:b/>
          <w:sz w:val="28"/>
          <w:szCs w:val="28"/>
        </w:rPr>
        <w:t>Thông tư liên tịch thay thế Thông tư số 11 (sau khi được ban hành)</w:t>
      </w:r>
      <w:r w:rsidR="005204B2" w:rsidRPr="005204B2">
        <w:rPr>
          <w:b/>
          <w:sz w:val="28"/>
          <w:szCs w:val="28"/>
        </w:rPr>
        <w:t>.</w:t>
      </w:r>
    </w:p>
    <w:p w:rsidR="007241BF" w:rsidRPr="00B0548A" w:rsidRDefault="007241BF" w:rsidP="004D7A3A">
      <w:pPr>
        <w:spacing w:before="120" w:line="240" w:lineRule="auto"/>
        <w:ind w:firstLine="720"/>
        <w:jc w:val="both"/>
        <w:rPr>
          <w:sz w:val="28"/>
          <w:szCs w:val="28"/>
        </w:rPr>
      </w:pPr>
      <w:r w:rsidRPr="007241BF">
        <w:rPr>
          <w:sz w:val="28"/>
          <w:szCs w:val="28"/>
        </w:rPr>
        <w:t>1. Việc tổ chức quán triệt</w:t>
      </w:r>
      <w:r w:rsidR="005204B2" w:rsidRPr="005204B2">
        <w:rPr>
          <w:sz w:val="28"/>
          <w:szCs w:val="28"/>
        </w:rPr>
        <w:t xml:space="preserve"> luật TGPL và các văn bản hướng dẫn thi hành </w:t>
      </w:r>
      <w:r w:rsidR="00E16004" w:rsidRPr="00E16004">
        <w:rPr>
          <w:sz w:val="28"/>
          <w:szCs w:val="28"/>
        </w:rPr>
        <w:t xml:space="preserve">luật </w:t>
      </w:r>
      <w:r w:rsidR="005204B2" w:rsidRPr="005204B2">
        <w:rPr>
          <w:sz w:val="28"/>
          <w:szCs w:val="28"/>
        </w:rPr>
        <w:t>việc thực hiện</w:t>
      </w:r>
      <w:r w:rsidRPr="007241BF">
        <w:rPr>
          <w:sz w:val="28"/>
          <w:szCs w:val="28"/>
        </w:rPr>
        <w:t xml:space="preserve"> nội dung Thông tư liên tịch số </w:t>
      </w:r>
      <w:r w:rsidRPr="0093089C">
        <w:rPr>
          <w:sz w:val="28"/>
          <w:szCs w:val="28"/>
        </w:rPr>
        <w:t>11/2013/TTLT-BTP-BCA-BQP-BTC-TANDTC-VKSNDTC</w:t>
      </w:r>
      <w:r w:rsidR="00B0548A" w:rsidRPr="00B0548A">
        <w:rPr>
          <w:sz w:val="28"/>
          <w:szCs w:val="28"/>
        </w:rPr>
        <w:t xml:space="preserve"> và </w:t>
      </w:r>
      <w:r w:rsidR="00B0548A" w:rsidRPr="00B0548A">
        <w:rPr>
          <w:rFonts w:eastAsia="Arial"/>
          <w:sz w:val="28"/>
          <w:szCs w:val="28"/>
        </w:rPr>
        <w:t>Thông tư liên tịch thay thế Thông tư số 11 (sau khi được ban hành)</w:t>
      </w:r>
    </w:p>
    <w:p w:rsidR="007241BF" w:rsidRPr="007241BF" w:rsidRDefault="007241BF" w:rsidP="004D7A3A">
      <w:pPr>
        <w:spacing w:before="120" w:line="240" w:lineRule="auto"/>
        <w:ind w:firstLine="720"/>
        <w:jc w:val="both"/>
        <w:rPr>
          <w:sz w:val="28"/>
          <w:szCs w:val="28"/>
        </w:rPr>
      </w:pPr>
      <w:r w:rsidRPr="007241BF">
        <w:rPr>
          <w:sz w:val="28"/>
          <w:szCs w:val="28"/>
        </w:rPr>
        <w:t>- Số lượng buổi họp, tập huấ</w:t>
      </w:r>
      <w:r>
        <w:rPr>
          <w:sz w:val="28"/>
          <w:szCs w:val="28"/>
        </w:rPr>
        <w:t>n</w:t>
      </w:r>
      <w:r w:rsidRPr="007241BF">
        <w:rPr>
          <w:sz w:val="28"/>
          <w:szCs w:val="28"/>
        </w:rPr>
        <w:t xml:space="preserve"> nội dung</w:t>
      </w:r>
      <w:r w:rsidRPr="00B0548A">
        <w:rPr>
          <w:sz w:val="28"/>
          <w:szCs w:val="28"/>
        </w:rPr>
        <w:t xml:space="preserve"> Thông tư </w:t>
      </w:r>
      <w:r w:rsidR="00364321" w:rsidRPr="00B0548A">
        <w:rPr>
          <w:sz w:val="28"/>
          <w:szCs w:val="28"/>
        </w:rPr>
        <w:t>s</w:t>
      </w:r>
      <w:r w:rsidR="00B0548A" w:rsidRPr="00B0548A">
        <w:rPr>
          <w:sz w:val="28"/>
          <w:szCs w:val="28"/>
        </w:rPr>
        <w:t xml:space="preserve">ố </w:t>
      </w:r>
      <w:r w:rsidRPr="00B0548A">
        <w:rPr>
          <w:sz w:val="28"/>
          <w:szCs w:val="28"/>
        </w:rPr>
        <w:t>11</w:t>
      </w:r>
      <w:r w:rsidR="00B0548A" w:rsidRPr="00B0548A">
        <w:rPr>
          <w:sz w:val="28"/>
          <w:szCs w:val="28"/>
        </w:rPr>
        <w:t xml:space="preserve"> và </w:t>
      </w:r>
      <w:r w:rsidR="00B0548A" w:rsidRPr="00B0548A">
        <w:rPr>
          <w:rFonts w:eastAsia="Arial"/>
          <w:sz w:val="28"/>
          <w:szCs w:val="28"/>
        </w:rPr>
        <w:t>Thông tư liên tịch thay thế Thông tư số 11 (sau khi được ban hành)</w:t>
      </w:r>
      <w:r w:rsidRPr="00B0548A">
        <w:rPr>
          <w:sz w:val="28"/>
          <w:szCs w:val="28"/>
        </w:rPr>
        <w:t>.</w:t>
      </w:r>
    </w:p>
    <w:p w:rsidR="007241BF" w:rsidRPr="00364321" w:rsidRDefault="007241BF" w:rsidP="007241BF">
      <w:pPr>
        <w:spacing w:after="120"/>
        <w:ind w:firstLine="720"/>
        <w:jc w:val="both"/>
        <w:rPr>
          <w:sz w:val="28"/>
          <w:szCs w:val="28"/>
        </w:rPr>
      </w:pPr>
      <w:r w:rsidRPr="007241BF">
        <w:rPr>
          <w:sz w:val="28"/>
          <w:szCs w:val="28"/>
        </w:rPr>
        <w:t>- Số lượng người được tập huấ</w:t>
      </w:r>
      <w:r w:rsidR="00364321">
        <w:rPr>
          <w:sz w:val="28"/>
          <w:szCs w:val="28"/>
        </w:rPr>
        <w:t>n</w:t>
      </w:r>
      <w:r w:rsidR="00364321" w:rsidRPr="00364321">
        <w:rPr>
          <w:sz w:val="28"/>
          <w:szCs w:val="28"/>
        </w:rPr>
        <w:t>.</w:t>
      </w:r>
    </w:p>
    <w:p w:rsidR="007241BF" w:rsidRPr="00364321" w:rsidRDefault="007241BF" w:rsidP="007241BF">
      <w:pPr>
        <w:spacing w:after="120"/>
        <w:ind w:firstLine="720"/>
        <w:jc w:val="both"/>
        <w:rPr>
          <w:sz w:val="28"/>
          <w:szCs w:val="28"/>
        </w:rPr>
      </w:pPr>
      <w:r w:rsidRPr="007241BF">
        <w:rPr>
          <w:sz w:val="28"/>
          <w:szCs w:val="28"/>
        </w:rPr>
        <w:t>- Đối tượng được tập huấ</w:t>
      </w:r>
      <w:r w:rsidR="00364321">
        <w:rPr>
          <w:sz w:val="28"/>
          <w:szCs w:val="28"/>
        </w:rPr>
        <w:t>n</w:t>
      </w:r>
      <w:r w:rsidR="00364321" w:rsidRPr="00364321">
        <w:rPr>
          <w:sz w:val="28"/>
          <w:szCs w:val="28"/>
        </w:rPr>
        <w:t>.</w:t>
      </w:r>
    </w:p>
    <w:p w:rsidR="007241BF" w:rsidRPr="00B0548A" w:rsidRDefault="007241BF" w:rsidP="007241BF">
      <w:pPr>
        <w:spacing w:after="120"/>
        <w:ind w:firstLine="720"/>
        <w:jc w:val="both"/>
        <w:rPr>
          <w:sz w:val="28"/>
          <w:szCs w:val="28"/>
        </w:rPr>
      </w:pPr>
      <w:r w:rsidRPr="007241BF">
        <w:rPr>
          <w:sz w:val="28"/>
          <w:szCs w:val="28"/>
        </w:rPr>
        <w:t>- Hình thức tập huấ</w:t>
      </w:r>
      <w:r w:rsidR="00364321">
        <w:rPr>
          <w:sz w:val="28"/>
          <w:szCs w:val="28"/>
        </w:rPr>
        <w:t>n</w:t>
      </w:r>
      <w:r w:rsidR="00364321" w:rsidRPr="00B0548A">
        <w:rPr>
          <w:sz w:val="28"/>
          <w:szCs w:val="28"/>
        </w:rPr>
        <w:t>.</w:t>
      </w:r>
    </w:p>
    <w:p w:rsidR="005870CE" w:rsidRPr="005870CE" w:rsidRDefault="007241BF" w:rsidP="007241BF">
      <w:pPr>
        <w:spacing w:before="120" w:after="0"/>
        <w:ind w:firstLine="720"/>
        <w:jc w:val="both"/>
        <w:rPr>
          <w:sz w:val="28"/>
          <w:szCs w:val="28"/>
        </w:rPr>
      </w:pPr>
      <w:r w:rsidRPr="007241BF">
        <w:rPr>
          <w:sz w:val="28"/>
          <w:szCs w:val="28"/>
        </w:rPr>
        <w:t>2.</w:t>
      </w:r>
      <w:r w:rsidR="005870CE" w:rsidRPr="005870CE">
        <w:rPr>
          <w:sz w:val="28"/>
          <w:szCs w:val="28"/>
        </w:rPr>
        <w:t xml:space="preserve"> Việc niêm yết bảng thông tin, hộp tin</w:t>
      </w:r>
      <w:r w:rsidR="00E94658" w:rsidRPr="00B0548A">
        <w:rPr>
          <w:sz w:val="28"/>
          <w:szCs w:val="28"/>
        </w:rPr>
        <w:t>, tờ thông tin</w:t>
      </w:r>
      <w:r w:rsidR="005870CE" w:rsidRPr="005870CE">
        <w:rPr>
          <w:sz w:val="28"/>
          <w:szCs w:val="28"/>
        </w:rPr>
        <w:t xml:space="preserve"> về trợ giúp pháp lý.</w:t>
      </w:r>
    </w:p>
    <w:p w:rsidR="005870CE" w:rsidRPr="005870CE" w:rsidRDefault="007241BF" w:rsidP="005870CE">
      <w:pPr>
        <w:spacing w:before="120" w:after="0"/>
        <w:ind w:firstLine="720"/>
        <w:jc w:val="both"/>
        <w:rPr>
          <w:sz w:val="28"/>
          <w:szCs w:val="28"/>
        </w:rPr>
      </w:pPr>
      <w:r w:rsidRPr="007241BF">
        <w:rPr>
          <w:sz w:val="28"/>
          <w:szCs w:val="28"/>
        </w:rPr>
        <w:t xml:space="preserve">3. </w:t>
      </w:r>
      <w:r w:rsidR="005870CE" w:rsidRPr="005870CE">
        <w:rPr>
          <w:sz w:val="28"/>
          <w:szCs w:val="28"/>
        </w:rPr>
        <w:t>Việc phối hợp thực hiện công tác truyền thông và hướng dẫn về tr</w:t>
      </w:r>
      <w:r w:rsidR="005302FA" w:rsidRPr="005302FA">
        <w:rPr>
          <w:sz w:val="28"/>
          <w:szCs w:val="28"/>
        </w:rPr>
        <w:t>ợ</w:t>
      </w:r>
      <w:r w:rsidR="005870CE" w:rsidRPr="005870CE">
        <w:rPr>
          <w:sz w:val="28"/>
          <w:szCs w:val="28"/>
        </w:rPr>
        <w:t xml:space="preserve"> giúp pháp lý; giải thích cho người bị tạm giữ, tạm giam, bị can, bị cáo và các đương sự khác biết về quyền được trợ giúp pháp lý và hướng dẫn họ tiếp cận các thông tin về trợ giúp pháp lý, tổ chức trợ giúp pháp lý.</w:t>
      </w:r>
    </w:p>
    <w:p w:rsidR="005870CE" w:rsidRPr="00B0548A" w:rsidRDefault="007241BF" w:rsidP="005870CE">
      <w:pPr>
        <w:spacing w:before="120" w:after="0"/>
        <w:ind w:firstLine="720"/>
        <w:jc w:val="both"/>
        <w:rPr>
          <w:sz w:val="28"/>
          <w:szCs w:val="28"/>
        </w:rPr>
      </w:pPr>
      <w:r w:rsidRPr="007241BF">
        <w:rPr>
          <w:sz w:val="28"/>
          <w:szCs w:val="28"/>
        </w:rPr>
        <w:t>4.</w:t>
      </w:r>
      <w:r w:rsidR="005870CE" w:rsidRPr="005870CE">
        <w:rPr>
          <w:sz w:val="28"/>
          <w:szCs w:val="28"/>
        </w:rPr>
        <w:t xml:space="preserve"> Cấp, thu hồi giấy chứng nhận tham gia tố tụng cho trợ giúp viên pháp </w:t>
      </w:r>
      <w:r w:rsidR="005870CE" w:rsidRPr="00D933D5">
        <w:rPr>
          <w:sz w:val="28"/>
          <w:szCs w:val="28"/>
        </w:rPr>
        <w:t>lý, luật sư - cộng tác viên trợ giúp pháp lý</w:t>
      </w:r>
      <w:r w:rsidR="00D933D5" w:rsidRPr="00D933D5">
        <w:rPr>
          <w:bCs/>
          <w:i/>
          <w:color w:val="000000"/>
          <w:sz w:val="28"/>
          <w:szCs w:val="28"/>
          <w:lang w:val="es-ES"/>
        </w:rPr>
        <w:t>.</w:t>
      </w:r>
    </w:p>
    <w:p w:rsidR="005870CE" w:rsidRPr="00580A58" w:rsidRDefault="007241BF" w:rsidP="005870CE">
      <w:pPr>
        <w:spacing w:before="120" w:after="0" w:line="264" w:lineRule="auto"/>
        <w:ind w:firstLine="720"/>
        <w:jc w:val="both"/>
        <w:rPr>
          <w:sz w:val="28"/>
          <w:szCs w:val="28"/>
        </w:rPr>
      </w:pPr>
      <w:r w:rsidRPr="007241BF">
        <w:rPr>
          <w:sz w:val="28"/>
          <w:szCs w:val="28"/>
        </w:rPr>
        <w:t>5.</w:t>
      </w:r>
      <w:r w:rsidR="005870CE" w:rsidRPr="005870CE">
        <w:rPr>
          <w:sz w:val="28"/>
          <w:szCs w:val="28"/>
        </w:rPr>
        <w:t xml:space="preserve"> Số lượt người thuộc diện được trợ giúp pháp lý/tổng số người bị tạm giữ, tạm giam, bị can, bị cáo và các đương sự khác do các cơ quan tiến hành tố tụng tiếp nhận, thụ lý, đưa ra xét xử.</w:t>
      </w:r>
      <w:r w:rsidR="00580A58" w:rsidRPr="00580A58">
        <w:rPr>
          <w:sz w:val="28"/>
          <w:szCs w:val="28"/>
        </w:rPr>
        <w:t xml:space="preserve"> Tổng số người thuộc diện TGPL đã được giải thích, hướng dẫn để hưởng TGPL; số người được TGPL.</w:t>
      </w:r>
    </w:p>
    <w:p w:rsidR="005870CE" w:rsidRPr="005870CE" w:rsidRDefault="005870CE" w:rsidP="005870CE">
      <w:pPr>
        <w:spacing w:before="120" w:after="0" w:line="264" w:lineRule="auto"/>
        <w:jc w:val="both"/>
        <w:rPr>
          <w:sz w:val="28"/>
          <w:szCs w:val="28"/>
        </w:rPr>
      </w:pPr>
      <w:r w:rsidRPr="005870CE">
        <w:rPr>
          <w:sz w:val="28"/>
          <w:szCs w:val="28"/>
        </w:rPr>
        <w:lastRenderedPageBreak/>
        <w:tab/>
      </w:r>
      <w:r w:rsidR="007241BF" w:rsidRPr="007241BF">
        <w:rPr>
          <w:sz w:val="28"/>
          <w:szCs w:val="28"/>
        </w:rPr>
        <w:t>6.</w:t>
      </w:r>
      <w:r w:rsidRPr="005870CE">
        <w:rPr>
          <w:sz w:val="28"/>
          <w:szCs w:val="28"/>
        </w:rPr>
        <w:t xml:space="preserve"> Số người do cơ quan tiến hành tố tụng</w:t>
      </w:r>
      <w:r w:rsidR="00B86428" w:rsidRPr="00B0548A">
        <w:rPr>
          <w:sz w:val="28"/>
          <w:szCs w:val="28"/>
        </w:rPr>
        <w:t>, Trại tạm giam</w:t>
      </w:r>
      <w:r w:rsidRPr="005870CE">
        <w:rPr>
          <w:sz w:val="28"/>
          <w:szCs w:val="28"/>
        </w:rPr>
        <w:t xml:space="preserve"> giới thiệu tới Trung tâm trợ giúp pháp lý nhà nước để được hưởng trợ giúp pháp lý miễn phí.</w:t>
      </w:r>
    </w:p>
    <w:p w:rsidR="00B86428" w:rsidRPr="00B0548A" w:rsidRDefault="007241BF" w:rsidP="00B86428">
      <w:pPr>
        <w:spacing w:before="120" w:after="0"/>
        <w:ind w:firstLine="720"/>
        <w:jc w:val="both"/>
        <w:rPr>
          <w:sz w:val="28"/>
          <w:szCs w:val="28"/>
        </w:rPr>
      </w:pPr>
      <w:r w:rsidRPr="007241BF">
        <w:rPr>
          <w:sz w:val="28"/>
          <w:szCs w:val="28"/>
        </w:rPr>
        <w:t xml:space="preserve">7. </w:t>
      </w:r>
      <w:r w:rsidR="005870CE" w:rsidRPr="005870CE">
        <w:rPr>
          <w:sz w:val="28"/>
          <w:szCs w:val="28"/>
        </w:rPr>
        <w:t>Công tác phối hợp trong việc cấp, thu hồi giấy chứng nhận</w:t>
      </w:r>
      <w:r w:rsidR="008D25B3" w:rsidRPr="008D25B3">
        <w:rPr>
          <w:sz w:val="28"/>
          <w:szCs w:val="28"/>
        </w:rPr>
        <w:t>, giấy đăng ký</w:t>
      </w:r>
      <w:r w:rsidR="005870CE" w:rsidRPr="005870CE">
        <w:rPr>
          <w:sz w:val="28"/>
          <w:szCs w:val="28"/>
        </w:rPr>
        <w:t xml:space="preserve"> tham gia tố tụng cho trợ giúp viên pháp lý, luật sư - cộng tác viên của Trung tâm</w:t>
      </w:r>
      <w:r w:rsidR="00B86428" w:rsidRPr="00D933D5">
        <w:rPr>
          <w:bCs/>
          <w:i/>
          <w:color w:val="000000"/>
          <w:sz w:val="28"/>
          <w:szCs w:val="28"/>
          <w:lang w:val="es-ES"/>
        </w:rPr>
        <w:t>.</w:t>
      </w:r>
    </w:p>
    <w:p w:rsidR="005870CE" w:rsidRPr="005870CE" w:rsidRDefault="005870CE" w:rsidP="005870CE">
      <w:pPr>
        <w:spacing w:before="120" w:after="0" w:line="264" w:lineRule="auto"/>
        <w:jc w:val="both"/>
        <w:rPr>
          <w:sz w:val="28"/>
          <w:szCs w:val="28"/>
        </w:rPr>
      </w:pPr>
      <w:r>
        <w:rPr>
          <w:sz w:val="28"/>
          <w:szCs w:val="28"/>
        </w:rPr>
        <w:tab/>
      </w:r>
      <w:r w:rsidR="007241BF" w:rsidRPr="007241BF">
        <w:rPr>
          <w:sz w:val="28"/>
          <w:szCs w:val="28"/>
        </w:rPr>
        <w:t>8.</w:t>
      </w:r>
      <w:r w:rsidRPr="005870CE">
        <w:rPr>
          <w:sz w:val="28"/>
          <w:szCs w:val="28"/>
        </w:rPr>
        <w:t xml:space="preserve"> Đánh giá việc phối hợp trong quá trình thực hiện trợ giúp pháp lý của người thực hiện trợ giúp pháp lý với người tiến hành tố tụng, cơ quan tiến hành tố tụng, chất lượng tham gia tố tụng của người thực hiện trợ giúp pháp lý.</w:t>
      </w:r>
    </w:p>
    <w:p w:rsidR="007241BF" w:rsidRPr="003E1A73" w:rsidRDefault="005870CE" w:rsidP="005870CE">
      <w:pPr>
        <w:spacing w:before="120" w:after="0" w:line="264" w:lineRule="auto"/>
        <w:jc w:val="both"/>
        <w:rPr>
          <w:b/>
          <w:sz w:val="28"/>
          <w:szCs w:val="28"/>
        </w:rPr>
      </w:pPr>
      <w:r>
        <w:rPr>
          <w:sz w:val="28"/>
          <w:szCs w:val="28"/>
        </w:rPr>
        <w:tab/>
      </w:r>
      <w:r w:rsidR="007241BF" w:rsidRPr="003E1A73">
        <w:rPr>
          <w:b/>
          <w:sz w:val="28"/>
          <w:szCs w:val="28"/>
        </w:rPr>
        <w:t>III</w:t>
      </w:r>
      <w:r w:rsidR="0093089C" w:rsidRPr="003E1A73">
        <w:rPr>
          <w:b/>
          <w:sz w:val="28"/>
          <w:szCs w:val="28"/>
        </w:rPr>
        <w:t>.</w:t>
      </w:r>
      <w:r w:rsidRPr="003E1A73">
        <w:rPr>
          <w:b/>
          <w:sz w:val="28"/>
          <w:szCs w:val="28"/>
        </w:rPr>
        <w:t xml:space="preserve"> Những khó khăn, vướng mắc</w:t>
      </w:r>
      <w:r w:rsidR="007241BF" w:rsidRPr="003E1A73">
        <w:rPr>
          <w:b/>
          <w:sz w:val="28"/>
          <w:szCs w:val="28"/>
        </w:rPr>
        <w:t>, giải pháp</w:t>
      </w:r>
    </w:p>
    <w:p w:rsidR="005870CE" w:rsidRPr="005870CE" w:rsidRDefault="005870CE" w:rsidP="005870CE">
      <w:pPr>
        <w:spacing w:before="120" w:after="0" w:line="264" w:lineRule="auto"/>
        <w:jc w:val="both"/>
        <w:rPr>
          <w:sz w:val="28"/>
          <w:szCs w:val="28"/>
        </w:rPr>
      </w:pPr>
      <w:r w:rsidRPr="005870CE">
        <w:rPr>
          <w:sz w:val="28"/>
          <w:szCs w:val="28"/>
        </w:rPr>
        <w:t xml:space="preserve"> </w:t>
      </w:r>
      <w:r w:rsidR="003E1A73" w:rsidRPr="00364321">
        <w:rPr>
          <w:sz w:val="28"/>
          <w:szCs w:val="28"/>
        </w:rPr>
        <w:tab/>
        <w:t xml:space="preserve">Những khó khăn, vướng mắc </w:t>
      </w:r>
      <w:r w:rsidRPr="005870CE">
        <w:rPr>
          <w:sz w:val="28"/>
          <w:szCs w:val="28"/>
        </w:rPr>
        <w:t xml:space="preserve">trong hoạt động phối hợp và giải pháp trong việc tăng cường quan hệ phối hợp cụ thể, phản hồi và trao đổi thông tin giữa các cơ quan tiến hành tố tụng với Trung tâm TGPL nhà nước để tăng số lượt người được trợ giúp pháp lý, nâng cao hơn nữa chất lượng vụ việc trợ giúp pháp lý trong hoạt động tố tụng./.  </w:t>
      </w:r>
    </w:p>
    <w:p w:rsidR="005870CE" w:rsidRPr="005870CE" w:rsidRDefault="005870CE" w:rsidP="005870CE">
      <w:pPr>
        <w:jc w:val="both"/>
        <w:rPr>
          <w:b/>
          <w:sz w:val="28"/>
          <w:szCs w:val="28"/>
        </w:rPr>
      </w:pPr>
    </w:p>
    <w:sectPr w:rsidR="005870CE" w:rsidRPr="005870CE" w:rsidSect="00A83DC8">
      <w:pgSz w:w="11906" w:h="16838" w:code="9"/>
      <w:pgMar w:top="1440" w:right="1134"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870CE"/>
    <w:rsid w:val="00052B8D"/>
    <w:rsid w:val="00082982"/>
    <w:rsid w:val="000E19BF"/>
    <w:rsid w:val="001018C1"/>
    <w:rsid w:val="00164AC2"/>
    <w:rsid w:val="00212644"/>
    <w:rsid w:val="003345D6"/>
    <w:rsid w:val="00364321"/>
    <w:rsid w:val="003C6EED"/>
    <w:rsid w:val="003E1A73"/>
    <w:rsid w:val="00480D49"/>
    <w:rsid w:val="004D7A3A"/>
    <w:rsid w:val="005204B2"/>
    <w:rsid w:val="005302FA"/>
    <w:rsid w:val="00545569"/>
    <w:rsid w:val="00580A58"/>
    <w:rsid w:val="005870CE"/>
    <w:rsid w:val="005B7F1A"/>
    <w:rsid w:val="005E0117"/>
    <w:rsid w:val="005F3235"/>
    <w:rsid w:val="0066310D"/>
    <w:rsid w:val="007241BF"/>
    <w:rsid w:val="00725D1A"/>
    <w:rsid w:val="0077761F"/>
    <w:rsid w:val="007C09CA"/>
    <w:rsid w:val="007C7627"/>
    <w:rsid w:val="008466F7"/>
    <w:rsid w:val="008D25B3"/>
    <w:rsid w:val="008E7A3A"/>
    <w:rsid w:val="0093089C"/>
    <w:rsid w:val="009362EE"/>
    <w:rsid w:val="00945726"/>
    <w:rsid w:val="009C7D1C"/>
    <w:rsid w:val="00A83DC8"/>
    <w:rsid w:val="00AC3FD0"/>
    <w:rsid w:val="00B0548A"/>
    <w:rsid w:val="00B56A45"/>
    <w:rsid w:val="00B63EED"/>
    <w:rsid w:val="00B86428"/>
    <w:rsid w:val="00BE23EB"/>
    <w:rsid w:val="00D933D5"/>
    <w:rsid w:val="00DF6339"/>
    <w:rsid w:val="00E03C55"/>
    <w:rsid w:val="00E16004"/>
    <w:rsid w:val="00E512C2"/>
    <w:rsid w:val="00E6309C"/>
    <w:rsid w:val="00E879ED"/>
    <w:rsid w:val="00E94658"/>
    <w:rsid w:val="00EA2F8E"/>
    <w:rsid w:val="00EE405A"/>
    <w:rsid w:val="00EF075C"/>
    <w:rsid w:val="00F2530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2017-07-19T06:51:00Z</cp:lastPrinted>
  <dcterms:created xsi:type="dcterms:W3CDTF">2017-07-14T08:28:00Z</dcterms:created>
  <dcterms:modified xsi:type="dcterms:W3CDTF">2018-05-24T07:23:00Z</dcterms:modified>
</cp:coreProperties>
</file>